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spacing w:before="0" w:line="240" w:lineRule="auto"/>
        <w:contextualSpacing w:val="0"/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Mill </w:t>
      </w: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Pond School</w:t>
      </w:r>
    </w:p>
    <w:p w:rsidR="00000000" w:rsidDel="00000000" w:rsidP="00000000" w:rsidRDefault="00000000" w:rsidRPr="00000000">
      <w:pPr>
        <w:pStyle w:val="Title"/>
        <w:keepNext w:val="0"/>
        <w:keepLines w:val="0"/>
        <w:contextualSpacing w:val="0"/>
      </w:pPr>
      <w:bookmarkStart w:colFirst="0" w:colLast="0" w:name="_lntg56ljm653" w:id="0"/>
      <w:bookmarkEnd w:id="0"/>
      <w:r w:rsidDel="00000000" w:rsidR="00000000" w:rsidRPr="00000000">
        <w:rPr>
          <w:sz w:val="48"/>
          <w:szCs w:val="48"/>
          <w:rtl w:val="0"/>
        </w:rPr>
        <w:t xml:space="preserve">Parent Group (MPPG) 11/17/16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36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50800"/>
            <wp:effectExtent b="0" l="0" r="0" t="0"/>
            <wp:docPr id="1" name="image01.png" title="horizontal line"/>
            <a:graphic>
              <a:graphicData uri="http://schemas.openxmlformats.org/drawingml/2006/picture">
                <pic:pic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spacing w:after="0" w:before="120" w:lineRule="auto"/>
        <w:contextualSpacing w:val="0"/>
      </w:pPr>
      <w:bookmarkStart w:colFirst="0" w:colLast="0" w:name="_4bu4z72jz2rz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17 November 6:15-6:45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e31c6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contextualSpacing w:val="0"/>
      </w:pPr>
      <w:bookmarkStart w:colFirst="0" w:colLast="0" w:name="_lhm2jbzd1g6i" w:id="2"/>
      <w:bookmarkEnd w:id="2"/>
      <w:r w:rsidDel="00000000" w:rsidR="00000000" w:rsidRPr="00000000">
        <w:rPr>
          <w:rtl w:val="0"/>
        </w:rPr>
        <w:t xml:space="preserve">ATTENDEES</w:t>
      </w:r>
    </w:p>
    <w:p w:rsidR="00000000" w:rsidDel="00000000" w:rsidP="00000000" w:rsidRDefault="00000000" w:rsidRPr="00000000">
      <w:pPr>
        <w:spacing w:before="200"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Loreen Yearick, Pamela Bridges, Suzanne Kenny, Jen Niece, Ben Gold, Vanessa Aires, Karen Henderson, Srimurali Chillara, Shona Plunkett, Radhika Chintapalli and Monika Turek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contextualSpacing w:val="0"/>
      </w:pPr>
      <w:bookmarkStart w:colFirst="0" w:colLast="0" w:name="_1ywtzn6g4v6e" w:id="3"/>
      <w:bookmarkEnd w:id="3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kxiv6o1lzfu9" w:id="4"/>
      <w:bookmarkEnd w:id="4"/>
      <w:r w:rsidDel="00000000" w:rsidR="00000000" w:rsidRPr="00000000">
        <w:rPr>
          <w:sz w:val="22"/>
          <w:szCs w:val="22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6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Grades 4-6 Ipad Digital Citizenship training completed.  Letter to be distributed next week.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6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Eureka Math and Foss Science new this year and going well.  “Inquiry-based curriculum, hands on.  Museum of Science came to visit 4th (Animal Adaptations) and 5th (Geology) grades.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6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Thursday December 1st 4th grade “Coming Together” Pasta Dinner to benefit Community Harvest Farm.  $7 per person or $25 for a family of 4 or more.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6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100+ kids have expressed an interest in the 6th grade student council.  Kids will be broken into communities to work on various projects.  There was also the introduction of a new 5th student council.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00" w:line="36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student Tech Squad has been formed to assist teachers who may struggle with navigating technology.</w:t>
      </w:r>
    </w:p>
    <w:p w:rsidR="00000000" w:rsidDel="00000000" w:rsidP="00000000" w:rsidRDefault="00000000" w:rsidRPr="00000000">
      <w:pPr>
        <w:pStyle w:val="Heading2"/>
        <w:keepNext w:val="0"/>
        <w:keepLines w:val="0"/>
        <w:contextualSpacing w:val="0"/>
      </w:pPr>
      <w:bookmarkStart w:colFirst="0" w:colLast="0" w:name="_kz7o05ktx612" w:id="5"/>
      <w:bookmarkEnd w:id="5"/>
      <w:r w:rsidDel="00000000" w:rsidR="00000000" w:rsidRPr="00000000">
        <w:rPr>
          <w:sz w:val="22"/>
          <w:szCs w:val="22"/>
          <w:rtl w:val="0"/>
        </w:rPr>
        <w:t xml:space="preserve">Treasurer’s Report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 donation as of now: $3900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Directory sales: $595.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Yankee Candle:  approximately $1600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DO: Request a donation from the Civic Club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DO: Check in with Flora re: Scrips gift card sales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contextualSpacing w:val="0"/>
      </w:pPr>
      <w:bookmarkStart w:colFirst="0" w:colLast="0" w:name="_rlsx4o5b4mpo" w:id="6"/>
      <w:bookmarkEnd w:id="6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20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424242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Fundraisers: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200" w:line="36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Yankee Candle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200" w:line="36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Directory: extras available in the main office for $5 per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20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going: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200" w:line="36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Stop and Shop gift cards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200" w:line="36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Amazon Smile: there’s a link for more info on the MPPG Facebook page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200" w:line="36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Box Tops: box in the main office, approximately $400 collected thus far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200" w:line="36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Turkey Trot, Saturday November 19th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200" w:line="36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Bingo: March 16th, letters going out to businesses requesting donations, 2 sessions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20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200" w:line="36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Spiritwear: t shirt sales for 4th, 5th and 6th grade depicting year of graduation, due December 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200" w:line="360" w:lineRule="auto"/>
        <w:ind w:right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MPPG meeting will be held December 8th at 7 pm at Mill Pond.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200" w:line="36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  <w:contextualSpacing w:val="1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  <w:contextualSpacing w:val="1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  <w:contextualSpacing w:val="1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